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582" w:rsidRPr="00D8571E" w:rsidRDefault="009C0846">
      <w:pPr>
        <w:rPr>
          <w:b/>
        </w:rPr>
      </w:pPr>
      <w:r w:rsidRPr="00D8571E">
        <w:rPr>
          <w:b/>
        </w:rPr>
        <w:t>3.1 Pre Award Buy America Compliance Certification</w:t>
      </w:r>
    </w:p>
    <w:p w:rsidR="009C0846" w:rsidRDefault="009C0846">
      <w:r>
        <w:t>Domestic content documents were examined. See Appendix 5 for Domestic Content documents.  These documents verify a minimum of sixty percent domestic content and final assembly will be in the United States</w:t>
      </w:r>
      <w:r w:rsidR="00AC3D29">
        <w:t xml:space="preserve"> (</w:t>
      </w:r>
      <w:r w:rsidR="00986094">
        <w:t>Salina, KS</w:t>
      </w:r>
      <w:r w:rsidR="00AC3D29">
        <w:t>)</w:t>
      </w:r>
      <w:r w:rsidR="008D3A83">
        <w:t xml:space="preserve">. The domestic content calculator that was submitted reported that domestic content would be at about </w:t>
      </w:r>
      <w:r w:rsidR="00986094">
        <w:t>88</w:t>
      </w:r>
      <w:bookmarkStart w:id="0" w:name="_GoBack"/>
      <w:bookmarkEnd w:id="0"/>
      <w:r w:rsidR="008D3A83">
        <w:t xml:space="preserve"> percent.</w:t>
      </w:r>
    </w:p>
    <w:p w:rsidR="009C0846" w:rsidRDefault="009C0846">
      <w:r>
        <w:t xml:space="preserve">Document summaries include components, subcomponents, manufacture of origin, percent domestic, and manufacturing location.  </w:t>
      </w:r>
    </w:p>
    <w:p w:rsidR="009C0846" w:rsidRDefault="009C0846"/>
    <w:sectPr w:rsidR="009C084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7BF" w:rsidRDefault="001C57BF" w:rsidP="001C57BF">
      <w:pPr>
        <w:spacing w:after="0" w:line="240" w:lineRule="auto"/>
      </w:pPr>
      <w:r>
        <w:separator/>
      </w:r>
    </w:p>
  </w:endnote>
  <w:endnote w:type="continuationSeparator" w:id="0">
    <w:p w:rsidR="001C57BF" w:rsidRDefault="001C57BF" w:rsidP="001C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7BF" w:rsidRDefault="001C57BF" w:rsidP="001C57BF">
      <w:pPr>
        <w:spacing w:after="0" w:line="240" w:lineRule="auto"/>
      </w:pPr>
      <w:r>
        <w:separator/>
      </w:r>
    </w:p>
  </w:footnote>
  <w:footnote w:type="continuationSeparator" w:id="0">
    <w:p w:rsidR="001C57BF" w:rsidRDefault="001C57BF" w:rsidP="001C5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7BF" w:rsidRDefault="001C57BF">
    <w:pPr>
      <w:pStyle w:val="Header"/>
    </w:pPr>
    <w:r>
      <w:t>Appendix 7.</w:t>
    </w:r>
  </w:p>
  <w:p w:rsidR="001C57BF" w:rsidRDefault="001C57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846"/>
    <w:rsid w:val="001C57BF"/>
    <w:rsid w:val="004F7582"/>
    <w:rsid w:val="007A14CB"/>
    <w:rsid w:val="008D3A83"/>
    <w:rsid w:val="00986094"/>
    <w:rsid w:val="009C0846"/>
    <w:rsid w:val="00AC3D29"/>
    <w:rsid w:val="00D446FC"/>
    <w:rsid w:val="00D8571E"/>
    <w:rsid w:val="00EC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CA0821-4BC0-4FEB-AC68-48888E3E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7BF"/>
  </w:style>
  <w:style w:type="paragraph" w:styleId="Footer">
    <w:name w:val="footer"/>
    <w:basedOn w:val="Normal"/>
    <w:link w:val="FooterChar"/>
    <w:uiPriority w:val="99"/>
    <w:unhideWhenUsed/>
    <w:rsid w:val="001C5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TESSMANN, DANETTE A</dc:creator>
  <cp:keywords/>
  <dc:description/>
  <cp:lastModifiedBy>PATTERSON, KATHERINE</cp:lastModifiedBy>
  <cp:revision>3</cp:revision>
  <dcterms:created xsi:type="dcterms:W3CDTF">2016-06-15T19:18:00Z</dcterms:created>
  <dcterms:modified xsi:type="dcterms:W3CDTF">2016-06-15T19:19:00Z</dcterms:modified>
</cp:coreProperties>
</file>